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B75" w14:textId="77777777" w:rsidR="00386ACD" w:rsidRDefault="00386ACD" w:rsidP="00386ACD">
      <w:pPr>
        <w:jc w:val="both"/>
        <w:rPr>
          <w:rFonts w:asciiTheme="majorHAnsi" w:hAnsiTheme="majorHAnsi" w:cstheme="majorHAnsi"/>
          <w:b/>
          <w:sz w:val="28"/>
        </w:rPr>
      </w:pPr>
      <w:bookmarkStart w:id="0" w:name="_Hlk491069352"/>
      <w:r>
        <w:rPr>
          <w:rFonts w:asciiTheme="majorHAnsi" w:hAnsiTheme="majorHAnsi" w:cstheme="majorHAnsi"/>
          <w:b/>
          <w:sz w:val="28"/>
        </w:rPr>
        <w:t>LISA 1</w:t>
      </w:r>
    </w:p>
    <w:p w14:paraId="4980BD26" w14:textId="77777777" w:rsidR="00386ACD" w:rsidRPr="00EA245E" w:rsidRDefault="00386ACD" w:rsidP="00386ACD">
      <w:pPr>
        <w:jc w:val="both"/>
        <w:rPr>
          <w:rFonts w:asciiTheme="majorHAnsi" w:hAnsiTheme="majorHAnsi" w:cstheme="majorHAnsi"/>
          <w:b/>
          <w:sz w:val="28"/>
        </w:rPr>
      </w:pPr>
      <w:r w:rsidRPr="00EA245E">
        <w:rPr>
          <w:rFonts w:asciiTheme="majorHAnsi" w:hAnsiTheme="majorHAnsi" w:cstheme="majorHAnsi"/>
          <w:b/>
          <w:sz w:val="28"/>
        </w:rPr>
        <w:t>MÜÜGILEPING</w:t>
      </w:r>
      <w:r>
        <w:rPr>
          <w:rFonts w:asciiTheme="majorHAnsi" w:hAnsiTheme="majorHAnsi" w:cstheme="majorHAnsi"/>
          <w:b/>
          <w:sz w:val="28"/>
        </w:rPr>
        <w:t>ULE</w:t>
      </w:r>
      <w:r w:rsidRPr="00EA245E">
        <w:rPr>
          <w:rFonts w:asciiTheme="majorHAnsi" w:hAnsiTheme="majorHAnsi" w:cstheme="majorHAnsi"/>
          <w:b/>
          <w:sz w:val="28"/>
        </w:rPr>
        <w:t xml:space="preserve"> nr HL</w:t>
      </w:r>
      <w:r>
        <w:rPr>
          <w:rFonts w:asciiTheme="majorHAnsi" w:hAnsiTheme="majorHAnsi" w:cstheme="majorHAnsi"/>
          <w:b/>
          <w:sz w:val="28"/>
        </w:rPr>
        <w:fldChar w:fldCharType="begin"/>
      </w:r>
      <w:r>
        <w:rPr>
          <w:rFonts w:asciiTheme="majorHAnsi" w:hAnsiTheme="majorHAnsi" w:cstheme="majorHAnsi"/>
          <w:b/>
          <w:sz w:val="28"/>
        </w:rPr>
        <w:instrText xml:space="preserve"> MERGEFIELD LEPINGU_NUMBER </w:instrText>
      </w:r>
      <w:r>
        <w:rPr>
          <w:rFonts w:asciiTheme="majorHAnsi" w:hAnsiTheme="majorHAnsi" w:cstheme="majorHAnsi"/>
          <w:b/>
          <w:sz w:val="28"/>
        </w:rPr>
        <w:fldChar w:fldCharType="separate"/>
      </w:r>
      <w:r w:rsidRPr="00964D4C">
        <w:rPr>
          <w:rFonts w:asciiTheme="majorHAnsi" w:hAnsiTheme="majorHAnsi" w:cstheme="majorHAnsi"/>
          <w:b/>
          <w:noProof/>
          <w:sz w:val="28"/>
        </w:rPr>
        <w:t>24571</w:t>
      </w:r>
      <w:r>
        <w:rPr>
          <w:rFonts w:asciiTheme="majorHAnsi" w:hAnsiTheme="majorHAnsi" w:cstheme="majorHAnsi"/>
          <w:b/>
          <w:sz w:val="28"/>
        </w:rPr>
        <w:fldChar w:fldCharType="end"/>
      </w:r>
    </w:p>
    <w:p w14:paraId="6AE525E1" w14:textId="25C5A051" w:rsidR="00386ACD" w:rsidRDefault="00386ACD" w:rsidP="00386ACD">
      <w:r>
        <w:t>Tallinnas,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>26</w:t>
      </w:r>
      <w:r>
        <w:t xml:space="preserve">. </w:t>
      </w:r>
      <w:r>
        <w:t>märtsil</w:t>
      </w:r>
      <w:r>
        <w:t xml:space="preserve"> 2026.a.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B2916" w14:textId="77777777" w:rsidR="00386ACD" w:rsidRDefault="00386ACD" w:rsidP="00386ACD">
      <w:pPr>
        <w:jc w:val="both"/>
      </w:pPr>
      <w:r w:rsidRPr="004B7354">
        <w:rPr>
          <w:b/>
        </w:rPr>
        <w:t>AS ESPAK</w:t>
      </w:r>
      <w:r>
        <w:t xml:space="preserve"> (edaspidi: Müüja), registrikood 10077564, aadress Viadukti 42, Tallinn, mida esindab põhikirja alusel kaubandusdirektor, juhatuse liige Ivar Pikk (</w:t>
      </w:r>
      <w:proofErr w:type="spellStart"/>
      <w:r>
        <w:t>ik</w:t>
      </w:r>
      <w:proofErr w:type="spellEnd"/>
      <w:r>
        <w:t xml:space="preserve">: </w:t>
      </w:r>
      <w:r w:rsidRPr="004B7354">
        <w:t>36401260256</w:t>
      </w:r>
      <w:r>
        <w:t>)</w:t>
      </w:r>
    </w:p>
    <w:p w14:paraId="1F94370B" w14:textId="77777777" w:rsidR="00386ACD" w:rsidRDefault="00386ACD" w:rsidP="00386ACD">
      <w:pPr>
        <w:jc w:val="both"/>
      </w:pPr>
      <w:r>
        <w:t>ja</w:t>
      </w:r>
    </w:p>
    <w:p w14:paraId="141052D4" w14:textId="29A40178" w:rsidR="00386ACD" w:rsidRDefault="00386ACD" w:rsidP="00386ACD">
      <w:pPr>
        <w:spacing w:after="0"/>
        <w:jc w:val="both"/>
      </w:pPr>
      <w:r>
        <w:rPr>
          <w:b/>
        </w:rPr>
        <w:fldChar w:fldCharType="begin"/>
      </w:r>
      <w:r>
        <w:rPr>
          <w:b/>
        </w:rPr>
        <w:instrText xml:space="preserve"> MERGEFIELD ETTEVÕTLUSVORM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MERGEFIELD FIRMA_NIMI </w:instrText>
      </w:r>
      <w:r>
        <w:rPr>
          <w:b/>
        </w:rPr>
        <w:fldChar w:fldCharType="separate"/>
      </w:r>
      <w:r w:rsidRPr="00964D4C">
        <w:rPr>
          <w:b/>
          <w:noProof/>
        </w:rPr>
        <w:t>Transpordiamet</w:t>
      </w:r>
      <w:r>
        <w:rPr>
          <w:b/>
        </w:rPr>
        <w:fldChar w:fldCharType="end"/>
      </w:r>
      <w:r>
        <w:rPr>
          <w:b/>
        </w:rPr>
        <w:t xml:space="preserve"> </w:t>
      </w:r>
      <w:r>
        <w:t xml:space="preserve">(edaspidi: Ostja), registrikood: </w:t>
      </w:r>
      <w:r>
        <w:rPr>
          <w:noProof/>
        </w:rPr>
        <w:fldChar w:fldCharType="begin"/>
      </w:r>
      <w:r>
        <w:rPr>
          <w:noProof/>
        </w:rPr>
        <w:instrText xml:space="preserve"> MERGEFIELD ÄRIREGISTRI_KOOD </w:instrText>
      </w:r>
      <w:r>
        <w:rPr>
          <w:noProof/>
        </w:rPr>
        <w:fldChar w:fldCharType="separate"/>
      </w:r>
      <w:r>
        <w:rPr>
          <w:noProof/>
        </w:rPr>
        <w:t>70001490</w:t>
      </w:r>
      <w:r>
        <w:rPr>
          <w:noProof/>
        </w:rPr>
        <w:fldChar w:fldCharType="end"/>
      </w:r>
      <w:r>
        <w:t xml:space="preserve">, aadress: </w:t>
      </w:r>
      <w:r>
        <w:rPr>
          <w:noProof/>
        </w:rPr>
        <w:fldChar w:fldCharType="begin"/>
      </w:r>
      <w:r>
        <w:rPr>
          <w:noProof/>
        </w:rPr>
        <w:instrText xml:space="preserve"> MERGEFIELD AADRESS </w:instrText>
      </w:r>
      <w:r>
        <w:rPr>
          <w:noProof/>
        </w:rPr>
        <w:fldChar w:fldCharType="separate"/>
      </w:r>
      <w:r>
        <w:rPr>
          <w:noProof/>
        </w:rPr>
        <w:t>Valge tn 4/1</w:t>
      </w:r>
      <w:r>
        <w:rPr>
          <w:noProof/>
        </w:rPr>
        <w:fldChar w:fldCharType="end"/>
      </w:r>
      <w:r>
        <w:rPr>
          <w:noProof/>
        </w:rPr>
        <w:t>,</w:t>
      </w:r>
      <w: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LINN </w:instrText>
      </w:r>
      <w:r>
        <w:rPr>
          <w:noProof/>
        </w:rPr>
        <w:fldChar w:fldCharType="separate"/>
      </w:r>
      <w:r>
        <w:rPr>
          <w:noProof/>
        </w:rPr>
        <w:t>Tallinn</w:t>
      </w:r>
      <w:r>
        <w:rPr>
          <w:noProof/>
        </w:rPr>
        <w:fldChar w:fldCharType="end"/>
      </w:r>
      <w:r>
        <w:t xml:space="preserve">, mida esindab põhikirja alusel </w:t>
      </w:r>
      <w:r>
        <w:rPr>
          <w:noProof/>
        </w:rPr>
        <w:fldChar w:fldCharType="begin"/>
      </w:r>
      <w:r>
        <w:rPr>
          <w:noProof/>
        </w:rPr>
        <w:instrText xml:space="preserve"> MERGEFIELD AMETINIMETUS </w:instrText>
      </w:r>
      <w:r>
        <w:rPr>
          <w:noProof/>
        </w:rPr>
        <w:fldChar w:fldCharType="separate"/>
      </w:r>
      <w:r>
        <w:rPr>
          <w:noProof/>
        </w:rPr>
        <w:t>esindusõiguslik isik</w:t>
      </w:r>
      <w:r>
        <w:rPr>
          <w:noProof/>
        </w:rPr>
        <w:fldChar w:fldCharType="end"/>
      </w:r>
      <w: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EESNIMI </w:instrText>
      </w:r>
      <w:r>
        <w:rPr>
          <w:noProof/>
        </w:rPr>
        <w:fldChar w:fldCharType="separate"/>
      </w:r>
      <w:r>
        <w:rPr>
          <w:noProof/>
        </w:rPr>
        <w:t>Priit</w:t>
      </w:r>
      <w:r>
        <w:rPr>
          <w:noProof/>
        </w:rPr>
        <w:fldChar w:fldCharType="end"/>
      </w:r>
      <w: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PEREKONNANIMI </w:instrText>
      </w:r>
      <w:r>
        <w:rPr>
          <w:noProof/>
        </w:rPr>
        <w:fldChar w:fldCharType="separate"/>
      </w:r>
      <w:r>
        <w:rPr>
          <w:noProof/>
        </w:rPr>
        <w:t>Sauk</w:t>
      </w:r>
      <w:r>
        <w:rPr>
          <w:noProof/>
        </w:rPr>
        <w:fldChar w:fldCharType="end"/>
      </w:r>
      <w:r>
        <w:t xml:space="preserve"> (</w:t>
      </w:r>
      <w:proofErr w:type="spellStart"/>
      <w:r>
        <w:t>ik</w:t>
      </w:r>
      <w:proofErr w:type="spellEnd"/>
      <w:r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ISIKUKOOD </w:instrText>
      </w:r>
      <w:r>
        <w:rPr>
          <w:noProof/>
        </w:rPr>
        <w:fldChar w:fldCharType="separate"/>
      </w:r>
      <w:r>
        <w:rPr>
          <w:noProof/>
        </w:rPr>
        <w:t>36807020305</w:t>
      </w:r>
      <w:r>
        <w:rPr>
          <w:noProof/>
        </w:rPr>
        <w:fldChar w:fldCharType="end"/>
      </w:r>
      <w:r>
        <w:t xml:space="preserve">), keda koos nimetatakse edaspidi ka Pooled või eraldi Pool, </w:t>
      </w:r>
    </w:p>
    <w:p w14:paraId="51463A79" w14:textId="77777777" w:rsidR="00386ACD" w:rsidRDefault="00386ACD" w:rsidP="00386ACD">
      <w:pPr>
        <w:spacing w:after="0" w:line="240" w:lineRule="auto"/>
        <w:jc w:val="both"/>
      </w:pPr>
      <w:r>
        <w:t>sõlmisid käesoleva müügilepingu lisa alljärgnevas:</w:t>
      </w:r>
    </w:p>
    <w:p w14:paraId="0E3E1B49" w14:textId="77777777" w:rsidR="00386ACD" w:rsidRDefault="00386ACD" w:rsidP="00386ACD">
      <w:pPr>
        <w:spacing w:after="0" w:line="240" w:lineRule="auto"/>
        <w:jc w:val="both"/>
      </w:pPr>
    </w:p>
    <w:p w14:paraId="7FA98580" w14:textId="77777777" w:rsidR="00386ACD" w:rsidRDefault="00386ACD" w:rsidP="00386ACD">
      <w:pPr>
        <w:spacing w:after="0" w:line="240" w:lineRule="auto"/>
        <w:jc w:val="both"/>
      </w:pPr>
    </w:p>
    <w:p w14:paraId="2573725E" w14:textId="77777777" w:rsidR="00386ACD" w:rsidRDefault="00386ACD" w:rsidP="00386ACD">
      <w:pPr>
        <w:spacing w:after="0" w:line="240" w:lineRule="auto"/>
        <w:jc w:val="both"/>
      </w:pPr>
    </w:p>
    <w:p w14:paraId="58F74528" w14:textId="77777777" w:rsidR="00386ACD" w:rsidRPr="00204F08" w:rsidRDefault="00386ACD" w:rsidP="00386ACD">
      <w:pPr>
        <w:pStyle w:val="Loendilik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204F08">
        <w:rPr>
          <w:sz w:val="24"/>
        </w:rPr>
        <w:t>Lugeda muudetuks eelnimetatud müügilepingu punktid nr 11.6. alljärgnevalt:</w:t>
      </w:r>
    </w:p>
    <w:p w14:paraId="2124F489" w14:textId="77777777" w:rsidR="00386ACD" w:rsidRDefault="00386ACD" w:rsidP="00386ACD">
      <w:pPr>
        <w:pStyle w:val="Loendilik"/>
        <w:spacing w:after="0" w:line="240" w:lineRule="auto"/>
        <w:ind w:left="0"/>
        <w:jc w:val="both"/>
        <w:rPr>
          <w:sz w:val="24"/>
        </w:rPr>
      </w:pPr>
    </w:p>
    <w:p w14:paraId="21C5FFEB" w14:textId="77777777" w:rsidR="00386ACD" w:rsidRDefault="00386ACD" w:rsidP="00386ACD">
      <w:pPr>
        <w:spacing w:after="0" w:line="240" w:lineRule="auto"/>
        <w:ind w:firstLine="360"/>
        <w:jc w:val="both"/>
      </w:pPr>
      <w:r>
        <w:t xml:space="preserve">11.6. Ostja </w:t>
      </w:r>
      <w:r w:rsidRPr="00C95049">
        <w:rPr>
          <w:b/>
        </w:rPr>
        <w:t>krediidilimiidiks</w:t>
      </w:r>
      <w:r>
        <w:t xml:space="preserve"> on määratud </w:t>
      </w:r>
      <w:r>
        <w:rPr>
          <w:b/>
        </w:rPr>
        <w:fldChar w:fldCharType="begin"/>
      </w:r>
      <w:r>
        <w:rPr>
          <w:b/>
        </w:rPr>
        <w:instrText xml:space="preserve"> MERGEFIELD KREDIIDILIMIIT </w:instrText>
      </w:r>
      <w:r>
        <w:rPr>
          <w:b/>
        </w:rPr>
        <w:fldChar w:fldCharType="separate"/>
      </w:r>
      <w:r w:rsidRPr="00964D4C">
        <w:rPr>
          <w:b/>
          <w:noProof/>
        </w:rPr>
        <w:t>10 000</w:t>
      </w:r>
      <w:r>
        <w:rPr>
          <w:b/>
        </w:rPr>
        <w:fldChar w:fldCharType="end"/>
      </w:r>
      <w:r>
        <w:rPr>
          <w:b/>
        </w:rPr>
        <w:t xml:space="preserve"> </w:t>
      </w:r>
      <w:r w:rsidRPr="00C95049">
        <w:rPr>
          <w:b/>
        </w:rPr>
        <w:t>euro</w:t>
      </w:r>
      <w:r>
        <w:t xml:space="preserve"> eest Kaupu.</w:t>
      </w:r>
    </w:p>
    <w:p w14:paraId="43F78D2C" w14:textId="77777777" w:rsidR="00386ACD" w:rsidRDefault="00386ACD" w:rsidP="00386ACD">
      <w:pPr>
        <w:spacing w:after="0" w:line="240" w:lineRule="auto"/>
        <w:ind w:firstLine="360"/>
        <w:jc w:val="both"/>
      </w:pPr>
      <w:r>
        <w:t>11.6.1. Kaubad, millele on kehtestatud hulgihind, müüakse Ostjale hulgihinnas.</w:t>
      </w:r>
    </w:p>
    <w:p w14:paraId="0AEFB0AC" w14:textId="77777777" w:rsidR="00386ACD" w:rsidRDefault="00386ACD" w:rsidP="00386ACD">
      <w:pPr>
        <w:spacing w:after="0" w:line="240" w:lineRule="auto"/>
        <w:ind w:left="360"/>
        <w:jc w:val="both"/>
      </w:pPr>
      <w:r>
        <w:t xml:space="preserve">11.6.2. Kaupade puhul, millele ei ole kehtestatud hulgihinda, arvestatakse Ostjale </w:t>
      </w:r>
      <w:r w:rsidRPr="00C95049">
        <w:rPr>
          <w:b/>
        </w:rPr>
        <w:t>püsikliendi hinnasoodustust -</w:t>
      </w:r>
      <w:r>
        <w:rPr>
          <w:b/>
        </w:rPr>
        <w:fldChar w:fldCharType="begin"/>
      </w:r>
      <w:r>
        <w:rPr>
          <w:b/>
        </w:rPr>
        <w:instrText xml:space="preserve"> MERGEFIELD ALLAHINDLUS </w:instrText>
      </w:r>
      <w:r>
        <w:rPr>
          <w:b/>
        </w:rPr>
        <w:fldChar w:fldCharType="separate"/>
      </w:r>
      <w:r w:rsidRPr="00964D4C">
        <w:rPr>
          <w:b/>
          <w:noProof/>
        </w:rPr>
        <w:t>10</w:t>
      </w:r>
      <w:r>
        <w:rPr>
          <w:b/>
        </w:rPr>
        <w:fldChar w:fldCharType="end"/>
      </w:r>
      <w:r w:rsidRPr="00C95049">
        <w:rPr>
          <w:b/>
        </w:rPr>
        <w:t xml:space="preserve"> %</w:t>
      </w:r>
      <w:r>
        <w:t xml:space="preserve"> kehtivast jaehinnast. </w:t>
      </w:r>
    </w:p>
    <w:p w14:paraId="2859683D" w14:textId="77777777" w:rsidR="00386ACD" w:rsidRDefault="00386ACD" w:rsidP="00386ACD">
      <w:pPr>
        <w:pStyle w:val="Loendilik"/>
        <w:spacing w:after="0" w:line="240" w:lineRule="auto"/>
        <w:ind w:left="0"/>
        <w:jc w:val="both"/>
        <w:rPr>
          <w:sz w:val="24"/>
        </w:rPr>
      </w:pPr>
    </w:p>
    <w:p w14:paraId="0900B704" w14:textId="77777777" w:rsidR="00386ACD" w:rsidRPr="00EA245E" w:rsidRDefault="00386ACD" w:rsidP="00386ACD">
      <w:pPr>
        <w:pStyle w:val="Loendilik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Müügilepingu lisa</w:t>
      </w:r>
      <w:r w:rsidRPr="00EA245E">
        <w:rPr>
          <w:sz w:val="24"/>
        </w:rPr>
        <w:t xml:space="preserve"> kehtivus</w:t>
      </w:r>
    </w:p>
    <w:p w14:paraId="7B79D989" w14:textId="77777777" w:rsidR="00386ACD" w:rsidRDefault="00386ACD" w:rsidP="00386ACD">
      <w:pPr>
        <w:spacing w:after="0" w:line="240" w:lineRule="auto"/>
        <w:jc w:val="both"/>
      </w:pPr>
      <w:r>
        <w:t xml:space="preserve">Müügilepingu lisa kehtib müügilepingu kehtivuse lõpuni või kuni käesolevat lisa muudetakse. Lisa </w:t>
      </w:r>
      <w:r w:rsidRPr="00C95049">
        <w:t>jõustub selle allakirjutamise hetkest</w:t>
      </w:r>
      <w:r>
        <w:t>.</w:t>
      </w:r>
    </w:p>
    <w:p w14:paraId="0C9B48BF" w14:textId="77777777" w:rsidR="00386ACD" w:rsidRDefault="00386ACD" w:rsidP="00386ACD">
      <w:pPr>
        <w:spacing w:after="0" w:line="240" w:lineRule="auto"/>
        <w:jc w:val="both"/>
      </w:pPr>
    </w:p>
    <w:p w14:paraId="3C42711F" w14:textId="77777777" w:rsidR="00386ACD" w:rsidRDefault="00386ACD" w:rsidP="00386ACD">
      <w:pPr>
        <w:spacing w:after="0" w:line="240" w:lineRule="auto"/>
        <w:jc w:val="both"/>
      </w:pPr>
    </w:p>
    <w:p w14:paraId="5BFA92C5" w14:textId="77777777" w:rsidR="00386ACD" w:rsidRDefault="00386ACD" w:rsidP="00386ACD">
      <w:pPr>
        <w:spacing w:after="0" w:line="240" w:lineRule="auto"/>
        <w:jc w:val="both"/>
      </w:pPr>
    </w:p>
    <w:p w14:paraId="36DD679C" w14:textId="77777777" w:rsidR="00386ACD" w:rsidRDefault="00386ACD" w:rsidP="00386ACD">
      <w:pPr>
        <w:pStyle w:val="Loendilik"/>
        <w:numPr>
          <w:ilvl w:val="0"/>
          <w:numId w:val="1"/>
        </w:numPr>
        <w:spacing w:after="0" w:line="240" w:lineRule="auto"/>
        <w:jc w:val="both"/>
      </w:pPr>
      <w:r w:rsidRPr="00EA245E">
        <w:rPr>
          <w:sz w:val="24"/>
        </w:rPr>
        <w:t>Poolte allkirjad</w:t>
      </w:r>
    </w:p>
    <w:p w14:paraId="66DC8F8E" w14:textId="77777777" w:rsidR="00386ACD" w:rsidRDefault="00386ACD" w:rsidP="00386ACD">
      <w:pPr>
        <w:pStyle w:val="Loendilik"/>
        <w:spacing w:after="0" w:line="240" w:lineRule="auto"/>
        <w:ind w:left="0"/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3822"/>
      </w:tblGrid>
      <w:tr w:rsidR="00386ACD" w14:paraId="062CCFB3" w14:textId="77777777" w:rsidTr="005D78BB">
        <w:tc>
          <w:tcPr>
            <w:tcW w:w="3823" w:type="dxa"/>
          </w:tcPr>
          <w:p w14:paraId="367C2A28" w14:textId="77777777" w:rsidR="00386ACD" w:rsidRDefault="00386ACD" w:rsidP="005D78BB">
            <w:pPr>
              <w:jc w:val="both"/>
            </w:pPr>
            <w:r>
              <w:t>Müüja</w:t>
            </w:r>
          </w:p>
          <w:p w14:paraId="546A05C4" w14:textId="77777777" w:rsidR="00386ACD" w:rsidRDefault="00386ACD" w:rsidP="005D78BB">
            <w:pPr>
              <w:jc w:val="both"/>
            </w:pPr>
          </w:p>
        </w:tc>
        <w:tc>
          <w:tcPr>
            <w:tcW w:w="1417" w:type="dxa"/>
          </w:tcPr>
          <w:p w14:paraId="026C03C1" w14:textId="77777777" w:rsidR="00386ACD" w:rsidRDefault="00386ACD" w:rsidP="005D78BB">
            <w:pPr>
              <w:jc w:val="both"/>
            </w:pPr>
          </w:p>
        </w:tc>
        <w:tc>
          <w:tcPr>
            <w:tcW w:w="3822" w:type="dxa"/>
          </w:tcPr>
          <w:p w14:paraId="04D8A489" w14:textId="77777777" w:rsidR="00386ACD" w:rsidRDefault="00386ACD" w:rsidP="005D78BB">
            <w:pPr>
              <w:jc w:val="both"/>
            </w:pPr>
            <w:r>
              <w:t>Ostja</w:t>
            </w:r>
          </w:p>
        </w:tc>
      </w:tr>
      <w:tr w:rsidR="00386ACD" w14:paraId="6D8B98ED" w14:textId="77777777" w:rsidTr="005D78BB">
        <w:tc>
          <w:tcPr>
            <w:tcW w:w="3823" w:type="dxa"/>
            <w:tcBorders>
              <w:bottom w:val="single" w:sz="4" w:space="0" w:color="auto"/>
            </w:tcBorders>
          </w:tcPr>
          <w:p w14:paraId="0028CBC8" w14:textId="77777777" w:rsidR="00386ACD" w:rsidRPr="00B95C87" w:rsidRDefault="00386ACD" w:rsidP="005D78BB">
            <w:pPr>
              <w:jc w:val="center"/>
              <w:rPr>
                <w:i/>
              </w:rPr>
            </w:pPr>
            <w:r w:rsidRPr="00B95C87">
              <w:rPr>
                <w:i/>
              </w:rPr>
              <w:t>/allkirjastatud digitaalselt/</w:t>
            </w:r>
          </w:p>
        </w:tc>
        <w:tc>
          <w:tcPr>
            <w:tcW w:w="1417" w:type="dxa"/>
          </w:tcPr>
          <w:p w14:paraId="381E5FFF" w14:textId="77777777" w:rsidR="00386ACD" w:rsidRDefault="00386ACD" w:rsidP="005D78BB"/>
        </w:tc>
        <w:tc>
          <w:tcPr>
            <w:tcW w:w="3822" w:type="dxa"/>
            <w:tcBorders>
              <w:bottom w:val="single" w:sz="4" w:space="0" w:color="auto"/>
            </w:tcBorders>
          </w:tcPr>
          <w:p w14:paraId="00559040" w14:textId="77777777" w:rsidR="00386ACD" w:rsidRPr="00B95C87" w:rsidRDefault="00386ACD" w:rsidP="005D78BB">
            <w:pPr>
              <w:jc w:val="center"/>
              <w:rPr>
                <w:i/>
              </w:rPr>
            </w:pPr>
            <w:r w:rsidRPr="00B95C87">
              <w:rPr>
                <w:i/>
              </w:rPr>
              <w:t>/allkirjastatud digitaalselt/</w:t>
            </w:r>
          </w:p>
        </w:tc>
      </w:tr>
      <w:tr w:rsidR="00386ACD" w14:paraId="7489B0B3" w14:textId="77777777" w:rsidTr="005D78BB">
        <w:tc>
          <w:tcPr>
            <w:tcW w:w="3823" w:type="dxa"/>
            <w:tcBorders>
              <w:top w:val="single" w:sz="4" w:space="0" w:color="auto"/>
            </w:tcBorders>
          </w:tcPr>
          <w:p w14:paraId="1F76A65A" w14:textId="77777777" w:rsidR="00386ACD" w:rsidRDefault="00386ACD" w:rsidP="005D78BB">
            <w:pPr>
              <w:jc w:val="center"/>
            </w:pPr>
            <w:r>
              <w:t>Ivar Pikk</w:t>
            </w:r>
          </w:p>
        </w:tc>
        <w:tc>
          <w:tcPr>
            <w:tcW w:w="1417" w:type="dxa"/>
          </w:tcPr>
          <w:p w14:paraId="25D87BED" w14:textId="77777777" w:rsidR="00386ACD" w:rsidRDefault="00386ACD" w:rsidP="005D78BB"/>
        </w:tc>
        <w:tc>
          <w:tcPr>
            <w:tcW w:w="3822" w:type="dxa"/>
            <w:tcBorders>
              <w:top w:val="single" w:sz="4" w:space="0" w:color="auto"/>
            </w:tcBorders>
          </w:tcPr>
          <w:p w14:paraId="7D16F388" w14:textId="77777777" w:rsidR="00386ACD" w:rsidRDefault="00386ACD" w:rsidP="005D78BB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EESNIMI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Priit</w:t>
            </w:r>
            <w:r>
              <w:rPr>
                <w:noProof/>
              </w:rPr>
              <w:fldChar w:fldCharType="end"/>
            </w:r>
            <w: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PEREKONNANIMI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Sauk</w:t>
            </w:r>
            <w:r>
              <w:rPr>
                <w:noProof/>
              </w:rPr>
              <w:fldChar w:fldCharType="end"/>
            </w:r>
          </w:p>
        </w:tc>
      </w:tr>
      <w:bookmarkEnd w:id="0"/>
    </w:tbl>
    <w:p w14:paraId="614CAC73" w14:textId="77777777" w:rsidR="00386ACD" w:rsidRDefault="00386ACD" w:rsidP="00386ACD">
      <w:pPr>
        <w:jc w:val="both"/>
      </w:pPr>
    </w:p>
    <w:p w14:paraId="7AA45F01" w14:textId="77777777" w:rsidR="00D22D9A" w:rsidRDefault="00D22D9A"/>
    <w:sectPr w:rsidR="00D22D9A" w:rsidSect="00386AC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870142"/>
      <w:docPartObj>
        <w:docPartGallery w:val="Page Numbers (Bottom of Page)"/>
        <w:docPartUnique/>
      </w:docPartObj>
    </w:sdtPr>
    <w:sdtContent>
      <w:p w14:paraId="667B5000" w14:textId="77777777" w:rsidR="00000000" w:rsidRDefault="00000000">
        <w:pPr>
          <w:pStyle w:val="Jalus"/>
        </w:pPr>
        <w:r>
          <w:rPr>
            <w:noProof/>
            <w:lang w:eastAsia="et-E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176A71" wp14:editId="1C5B1CF6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Rüh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80A77F" w14:textId="77777777" w:rsidR="00000000" w:rsidRDefault="00000000">
                                <w:pPr>
                                  <w:pStyle w:val="Pealkiri3Mrk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456A9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176A71" id="Rühm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5580A77F" w14:textId="77777777" w:rsidR="00000000" w:rsidRDefault="00000000">
                          <w:pPr>
                            <w:pStyle w:val="Pealkiri3Mrk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456A9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4BA"/>
    <w:multiLevelType w:val="multilevel"/>
    <w:tmpl w:val="885CAF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0307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CD"/>
    <w:rsid w:val="00033E07"/>
    <w:rsid w:val="0030490E"/>
    <w:rsid w:val="00386ACD"/>
    <w:rsid w:val="00D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309D"/>
  <w15:chartTrackingRefBased/>
  <w15:docId w15:val="{F5A9F1EE-2067-4312-81D2-0DEAEBD6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86ACD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8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86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8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86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8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8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8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8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8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8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86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86AC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86AC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86AC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86AC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86AC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86AC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8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8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8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8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8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86AC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86AC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86AC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8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86AC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86ACD"/>
    <w:rPr>
      <w:b/>
      <w:bCs/>
      <w:smallCaps/>
      <w:color w:val="2F5496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38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86ACD"/>
    <w:rPr>
      <w:kern w:val="0"/>
      <w14:ligatures w14:val="none"/>
    </w:rPr>
  </w:style>
  <w:style w:type="table" w:styleId="Kontuurtabel">
    <w:name w:val="Table Grid"/>
    <w:basedOn w:val="Normaaltabel"/>
    <w:uiPriority w:val="39"/>
    <w:rsid w:val="00386A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Espak Kalender</dc:creator>
  <cp:keywords/>
  <dc:description/>
  <cp:lastModifiedBy>Espak Kalender</cp:lastModifiedBy>
  <cp:revision>1</cp:revision>
  <dcterms:created xsi:type="dcterms:W3CDTF">2026-03-26T09:38:00Z</dcterms:created>
  <dcterms:modified xsi:type="dcterms:W3CDTF">2026-03-26T09:38:00Z</dcterms:modified>
</cp:coreProperties>
</file>